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51985" w14:textId="77777777" w:rsidR="004174D4" w:rsidRPr="006F67FB" w:rsidRDefault="004174D4" w:rsidP="004174D4">
      <w:pPr>
        <w:pStyle w:val="Docketnumber"/>
        <w:rPr>
          <w:sz w:val="24"/>
          <w:szCs w:val="24"/>
        </w:rPr>
      </w:pPr>
      <w:r w:rsidRPr="006F67FB">
        <w:rPr>
          <w:sz w:val="24"/>
          <w:szCs w:val="24"/>
        </w:rPr>
        <w:t>DOCKET NO. 50319</w:t>
      </w:r>
    </w:p>
    <w:p w14:paraId="0A80FE6D" w14:textId="77777777" w:rsidR="004174D4" w:rsidRPr="006F67FB" w:rsidRDefault="004174D4" w:rsidP="004174D4">
      <w:pPr>
        <w:jc w:val="center"/>
        <w:rPr>
          <w:b/>
        </w:rPr>
      </w:pPr>
    </w:p>
    <w:tbl>
      <w:tblPr>
        <w:tblW w:w="100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720"/>
        <w:gridCol w:w="4680"/>
      </w:tblGrid>
      <w:tr w:rsidR="004174D4" w:rsidRPr="006F67FB" w14:paraId="4C4A50AB" w14:textId="77777777" w:rsidTr="00DC3D65">
        <w:trPr>
          <w:trHeight w:val="2862"/>
          <w:jc w:val="center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5FDC" w14:textId="77777777" w:rsidR="004174D4" w:rsidRPr="006F67FB" w:rsidRDefault="004174D4" w:rsidP="00AE1808">
            <w:pPr>
              <w:keepNext/>
              <w:rPr>
                <w:b/>
                <w:bCs/>
                <w:caps/>
                <w:szCs w:val="24"/>
              </w:rPr>
            </w:pPr>
            <w:r w:rsidRPr="006F67FB">
              <w:rPr>
                <w:b/>
              </w:rPr>
              <w:t xml:space="preserve">APPLICATION OF SWWC UTILITIES, INC. DBA WATER SERVICES, </w:t>
            </w:r>
            <w:proofErr w:type="gramStart"/>
            <w:r w:rsidRPr="006F67FB">
              <w:rPr>
                <w:b/>
              </w:rPr>
              <w:t>INC.</w:t>
            </w:r>
            <w:proofErr w:type="gramEnd"/>
            <w:r w:rsidRPr="006F67FB">
              <w:rPr>
                <w:b/>
              </w:rPr>
              <w:t xml:space="preserve"> AND MONARCH UTILITIES I L.P. FOR SALE, TRANSFER, OR MERGER OF FACILITIES AND CERTIFICATE RIGHTS IN BANDERA, BEXAR, COMAL, GILLESPIE, GUADALUPE, HAYS, KENDALL, KERR, AND MEDINA COUNTIES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409B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0612514E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07C5CC65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4A3EF4DD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6C44A8A3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210653B4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0AC5D5D1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62A879F5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745B8D55" w14:textId="77777777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§</w:t>
            </w:r>
          </w:p>
          <w:p w14:paraId="7749F434" w14:textId="15C7BC9E" w:rsidR="004174D4" w:rsidRPr="006F67FB" w:rsidRDefault="004174D4" w:rsidP="00AE1808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78AE" w14:textId="77777777" w:rsidR="004174D4" w:rsidRPr="006F67FB" w:rsidRDefault="004174D4" w:rsidP="00AE1808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PUBLIC UTILITY COMMISSION</w:t>
            </w:r>
          </w:p>
          <w:p w14:paraId="5764ACE9" w14:textId="77777777" w:rsidR="004174D4" w:rsidRPr="006F67FB" w:rsidRDefault="004174D4" w:rsidP="00AE1808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6F67FB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602C1252" w14:textId="3243CBBB" w:rsidR="00DC3D65" w:rsidRDefault="00AB0B64" w:rsidP="000A097D">
      <w:pPr>
        <w:pStyle w:val="LGTitle"/>
        <w:spacing w:after="0"/>
      </w:pPr>
      <w:r w:rsidRPr="00DC3D65">
        <w:t>A</w:t>
      </w:r>
      <w:r w:rsidR="001C50DC" w:rsidRPr="00DC3D65">
        <w:t>GREED REQUEST FOR EXTENSION</w:t>
      </w:r>
      <w:r w:rsidR="00DC3D65">
        <w:t xml:space="preserve"> </w:t>
      </w:r>
    </w:p>
    <w:p w14:paraId="6DEB9D1F" w14:textId="77777777" w:rsidR="000A097D" w:rsidRPr="000A097D" w:rsidRDefault="000A097D" w:rsidP="000A097D">
      <w:pPr>
        <w:pStyle w:val="BodyText"/>
        <w:spacing w:after="0"/>
      </w:pPr>
    </w:p>
    <w:p w14:paraId="708E3CCD" w14:textId="33273F11" w:rsidR="00DC3D65" w:rsidRDefault="00DC3D65" w:rsidP="000A097D">
      <w:pPr>
        <w:spacing w:line="360" w:lineRule="auto"/>
        <w:ind w:firstLine="720"/>
        <w:jc w:val="both"/>
        <w:rPr>
          <w:szCs w:val="24"/>
        </w:rPr>
      </w:pPr>
      <w:bookmarkStart w:id="0" w:name="_Toc19876151"/>
      <w:r w:rsidRPr="00B23153">
        <w:rPr>
          <w:szCs w:val="24"/>
        </w:rPr>
        <w:t>On December 5, 2019, SWWC Utilities, Inc. d/b/a Water Services, Inc. (</w:t>
      </w:r>
      <w:r w:rsidR="000A097D">
        <w:rPr>
          <w:szCs w:val="24"/>
        </w:rPr>
        <w:t>Water Services</w:t>
      </w:r>
      <w:r w:rsidRPr="00B23153">
        <w:rPr>
          <w:szCs w:val="24"/>
        </w:rPr>
        <w:t>) and Monarch Utilities I, L.P. (Monarch) (collectively, Applicants) filed an application</w:t>
      </w:r>
      <w:r>
        <w:rPr>
          <w:szCs w:val="24"/>
        </w:rPr>
        <w:t xml:space="preserve"> with the Public Utility Commission of Texas (Commission)</w:t>
      </w:r>
      <w:r w:rsidRPr="00B23153">
        <w:rPr>
          <w:szCs w:val="24"/>
        </w:rPr>
        <w:t xml:space="preserve"> for approval of the sale, transfer, or merger of facilities and certificate rights in in Bandera, Bexar, Comal, Gillespie, Guadalupe, Hays, Kendall, Kerr, and Medina Counties.</w:t>
      </w:r>
      <w:r>
        <w:rPr>
          <w:szCs w:val="24"/>
        </w:rPr>
        <w:t xml:space="preserve"> </w:t>
      </w:r>
    </w:p>
    <w:p w14:paraId="1BBF80EE" w14:textId="150E906D" w:rsidR="00DC3D65" w:rsidRDefault="00DC3D65" w:rsidP="000A097D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On </w:t>
      </w:r>
      <w:r w:rsidR="00F82FF4">
        <w:rPr>
          <w:szCs w:val="24"/>
        </w:rPr>
        <w:t>April</w:t>
      </w:r>
      <w:r w:rsidR="000A097D">
        <w:rPr>
          <w:szCs w:val="24"/>
        </w:rPr>
        <w:t xml:space="preserve"> 1</w:t>
      </w:r>
      <w:r w:rsidR="00F82FF4">
        <w:rPr>
          <w:szCs w:val="24"/>
        </w:rPr>
        <w:t>4</w:t>
      </w:r>
      <w:r w:rsidR="000A097D">
        <w:rPr>
          <w:szCs w:val="24"/>
        </w:rPr>
        <w:t>, 2021</w:t>
      </w:r>
      <w:r>
        <w:rPr>
          <w:szCs w:val="24"/>
        </w:rPr>
        <w:t xml:space="preserve">, Order No. </w:t>
      </w:r>
      <w:r w:rsidR="000A097D">
        <w:rPr>
          <w:szCs w:val="24"/>
        </w:rPr>
        <w:t>1</w:t>
      </w:r>
      <w:r w:rsidR="00F82FF4">
        <w:rPr>
          <w:szCs w:val="24"/>
        </w:rPr>
        <w:t xml:space="preserve">2 </w:t>
      </w:r>
      <w:r>
        <w:rPr>
          <w:szCs w:val="24"/>
        </w:rPr>
        <w:t xml:space="preserve">in this proceeding was filed, requiring </w:t>
      </w:r>
      <w:r w:rsidR="000A097D">
        <w:rPr>
          <w:szCs w:val="24"/>
        </w:rPr>
        <w:t xml:space="preserve">the parties to file joint proposed findings of fact and conclusions of law by April </w:t>
      </w:r>
      <w:r w:rsidR="00F82FF4">
        <w:rPr>
          <w:szCs w:val="24"/>
        </w:rPr>
        <w:t>22</w:t>
      </w:r>
      <w:r w:rsidR="000A097D">
        <w:rPr>
          <w:szCs w:val="24"/>
        </w:rPr>
        <w:t>, 2021. Therefore, this pleading is timely filed.</w:t>
      </w:r>
    </w:p>
    <w:p w14:paraId="7854592D" w14:textId="77777777" w:rsidR="000A097D" w:rsidRDefault="000A097D" w:rsidP="000A097D">
      <w:pPr>
        <w:spacing w:line="360" w:lineRule="auto"/>
        <w:ind w:firstLine="720"/>
        <w:jc w:val="both"/>
        <w:rPr>
          <w:szCs w:val="24"/>
        </w:rPr>
      </w:pPr>
    </w:p>
    <w:p w14:paraId="7E912F14" w14:textId="066FE3AC" w:rsidR="000A097D" w:rsidRPr="000A097D" w:rsidRDefault="000A097D" w:rsidP="000A097D">
      <w:pPr>
        <w:pStyle w:val="Heading1"/>
        <w:spacing w:before="0" w:line="360" w:lineRule="auto"/>
      </w:pPr>
      <w:r>
        <w:t xml:space="preserve">Agreed </w:t>
      </w:r>
      <w:r w:rsidR="008427E7" w:rsidRPr="006F67FB">
        <w:t>REQUEST FOR EXTENSION</w:t>
      </w:r>
    </w:p>
    <w:p w14:paraId="7527A30A" w14:textId="1BE22D74" w:rsidR="00B13DE9" w:rsidRDefault="000A097D" w:rsidP="000A097D">
      <w:pPr>
        <w:pStyle w:val="LGBodyTextDD"/>
        <w:spacing w:line="360" w:lineRule="auto"/>
      </w:pPr>
      <w:r>
        <w:t>Under 16 Texas Administrative Code (TAC) § 22.4(b), the parties may request that the time allowed for filing any documents be extended for good cause. The parties are in contact and working together to compile a joint motion to admit evidence and proposed notice of approval</w:t>
      </w:r>
      <w:r w:rsidR="00F82FF4">
        <w:t>. The parties note that the tariffed rates in this docket are associated with the interim rates effective in Docket No. 50944,</w:t>
      </w:r>
      <w:r w:rsidR="00F82FF4">
        <w:rPr>
          <w:rStyle w:val="FootnoteReference"/>
        </w:rPr>
        <w:footnoteReference w:id="1"/>
      </w:r>
      <w:r w:rsidR="00F82FF4">
        <w:t xml:space="preserve"> in which the parties are working together to resolve a minor issue with the interim rates tariff. </w:t>
      </w:r>
      <w:r>
        <w:t xml:space="preserve">In order to allow time for the parties to </w:t>
      </w:r>
      <w:r w:rsidR="00F82FF4">
        <w:t>resolve the associated issue in Docket No. 50944 and update the relevant documents in this docket</w:t>
      </w:r>
      <w:r>
        <w:t>, the parties respectfully request that the deadline to file joint proposed findings of fact and conclusions of law be extended until</w:t>
      </w:r>
      <w:r w:rsidR="00071F8A">
        <w:t xml:space="preserve"> April 29</w:t>
      </w:r>
      <w:r>
        <w:t>, 2021.</w:t>
      </w:r>
    </w:p>
    <w:p w14:paraId="1995C07B" w14:textId="77777777" w:rsidR="000A097D" w:rsidRPr="006F67FB" w:rsidRDefault="000A097D" w:rsidP="000A097D">
      <w:pPr>
        <w:pStyle w:val="LGBodyTextDD"/>
        <w:spacing w:line="360" w:lineRule="auto"/>
      </w:pPr>
    </w:p>
    <w:bookmarkEnd w:id="0"/>
    <w:p w14:paraId="6C5A1C8C" w14:textId="77777777" w:rsidR="000A097D" w:rsidRDefault="000A097D" w:rsidP="000A097D">
      <w:pPr>
        <w:numPr>
          <w:ilvl w:val="0"/>
          <w:numId w:val="47"/>
        </w:numPr>
        <w:spacing w:line="360" w:lineRule="auto"/>
        <w:ind w:left="720"/>
        <w:contextualSpacing/>
        <w:jc w:val="center"/>
        <w:rPr>
          <w:b/>
        </w:rPr>
      </w:pPr>
      <w:r>
        <w:rPr>
          <w:b/>
        </w:rPr>
        <w:lastRenderedPageBreak/>
        <w:t>CONCLUSION</w:t>
      </w:r>
    </w:p>
    <w:p w14:paraId="47886DC7" w14:textId="40E1A410" w:rsidR="00571B67" w:rsidRDefault="00571B67" w:rsidP="00571B67">
      <w:pPr>
        <w:pStyle w:val="LGBodyTextDD"/>
        <w:spacing w:line="360" w:lineRule="auto"/>
        <w:ind w:firstLine="0"/>
      </w:pPr>
      <w:r>
        <w:tab/>
        <w:t xml:space="preserve">The parties respectfully request that the deadline to file joint proposed findings of fact and conclusions of law be extended until </w:t>
      </w:r>
      <w:r w:rsidR="00071F8A">
        <w:t>April 29,</w:t>
      </w:r>
      <w:r>
        <w:t xml:space="preserve"> 2021.</w:t>
      </w:r>
    </w:p>
    <w:p w14:paraId="4C3FD2D7" w14:textId="77777777" w:rsidR="00571B67" w:rsidRDefault="00571B67" w:rsidP="000A097D">
      <w:pPr>
        <w:spacing w:line="360" w:lineRule="auto"/>
        <w:ind w:firstLine="720"/>
      </w:pPr>
    </w:p>
    <w:p w14:paraId="066621AF" w14:textId="66F0AF20" w:rsidR="000A097D" w:rsidRDefault="000A097D" w:rsidP="000A097D">
      <w:pPr>
        <w:jc w:val="both"/>
      </w:pPr>
    </w:p>
    <w:p w14:paraId="28B41B04" w14:textId="55100ECB" w:rsidR="000A097D" w:rsidRDefault="000A097D" w:rsidP="000A097D"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71F8A">
        <w:rPr>
          <w:noProof/>
        </w:rPr>
        <w:t>April 21, 2021</w:t>
      </w:r>
      <w:r>
        <w:fldChar w:fldCharType="end"/>
      </w:r>
    </w:p>
    <w:p w14:paraId="207D4059" w14:textId="77777777" w:rsidR="000A097D" w:rsidRDefault="000A097D" w:rsidP="000A097D"/>
    <w:p w14:paraId="001A4C49" w14:textId="77777777" w:rsidR="000A097D" w:rsidRDefault="000A097D" w:rsidP="000A097D">
      <w:pPr>
        <w:pStyle w:val="Normaldouble"/>
        <w:ind w:left="4320"/>
      </w:pPr>
      <w:r>
        <w:t>Respectfully submitted,</w:t>
      </w:r>
    </w:p>
    <w:p w14:paraId="0BED379B" w14:textId="77777777" w:rsidR="000A097D" w:rsidRPr="00F95914" w:rsidRDefault="000A097D" w:rsidP="000A097D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67AF9CC" w14:textId="77777777" w:rsidR="000A097D" w:rsidRDefault="000A097D" w:rsidP="000A097D">
      <w:pPr>
        <w:pStyle w:val="Normaldouble"/>
        <w:spacing w:line="240" w:lineRule="auto"/>
        <w:ind w:left="3600"/>
      </w:pPr>
    </w:p>
    <w:p w14:paraId="56CDC9B6" w14:textId="77777777" w:rsidR="000A097D" w:rsidRPr="00D91433" w:rsidRDefault="000A097D" w:rsidP="000A097D">
      <w:pPr>
        <w:ind w:left="4320"/>
      </w:pPr>
      <w:r>
        <w:t>Rachelle Nicolette Robles</w:t>
      </w:r>
    </w:p>
    <w:p w14:paraId="2FC02811" w14:textId="77777777" w:rsidR="000A097D" w:rsidRPr="00D91433" w:rsidRDefault="000A097D" w:rsidP="000A097D">
      <w:pPr>
        <w:ind w:left="4320"/>
      </w:pPr>
      <w:r w:rsidRPr="00D91433">
        <w:t xml:space="preserve">Division Director </w:t>
      </w:r>
    </w:p>
    <w:p w14:paraId="79CDE758" w14:textId="77777777" w:rsidR="000A097D" w:rsidRDefault="000A097D" w:rsidP="000A097D">
      <w:pPr>
        <w:ind w:left="4320"/>
        <w:rPr>
          <w:rFonts w:eastAsia="Calibri"/>
        </w:rPr>
      </w:pPr>
    </w:p>
    <w:p w14:paraId="6B310CA2" w14:textId="77777777" w:rsidR="000A097D" w:rsidRPr="007D0E18" w:rsidRDefault="000A097D" w:rsidP="000A097D">
      <w:pPr>
        <w:ind w:left="3600"/>
      </w:pPr>
      <w:r>
        <w:tab/>
      </w:r>
      <w:r w:rsidRPr="007D0E18">
        <w:t>Heath D. Armstrong</w:t>
      </w:r>
    </w:p>
    <w:p w14:paraId="53BE91D2" w14:textId="77777777" w:rsidR="000A097D" w:rsidRPr="007D0E18" w:rsidRDefault="000A097D" w:rsidP="000A097D">
      <w:pPr>
        <w:ind w:left="4320"/>
      </w:pPr>
      <w:r w:rsidRPr="007D0E18">
        <w:t>Managing Attorney</w:t>
      </w:r>
    </w:p>
    <w:p w14:paraId="50ECFF94" w14:textId="77777777" w:rsidR="000A097D" w:rsidRPr="007D0E18" w:rsidRDefault="000A097D" w:rsidP="000A097D">
      <w:pPr>
        <w:ind w:left="4320"/>
      </w:pPr>
    </w:p>
    <w:p w14:paraId="2F15A5E3" w14:textId="77777777" w:rsidR="000A097D" w:rsidRPr="007D0E18" w:rsidRDefault="000A097D" w:rsidP="000A097D">
      <w:pPr>
        <w:ind w:left="4320"/>
      </w:pPr>
    </w:p>
    <w:p w14:paraId="6C89B620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>
        <w:rPr>
          <w:u w:val="single"/>
        </w:rPr>
        <w:t>/s/Courtney Dean</w:t>
      </w:r>
      <w:r w:rsidRPr="007D0E18">
        <w:t>_______</w:t>
      </w:r>
    </w:p>
    <w:p w14:paraId="7A1CE075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bookmarkStart w:id="1" w:name="_Hlk26951441"/>
      <w:r w:rsidRPr="007D0E18">
        <w:t>Courtney N. Dean</w:t>
      </w:r>
      <w:bookmarkEnd w:id="1"/>
    </w:p>
    <w:p w14:paraId="40DBEC01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State Bar No. 24116269</w:t>
      </w:r>
    </w:p>
    <w:p w14:paraId="4FF9B3CF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1701 N. Congress Avenue</w:t>
      </w:r>
    </w:p>
    <w:p w14:paraId="3973F70C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P.O. Box 13326</w:t>
      </w:r>
    </w:p>
    <w:p w14:paraId="30D961F3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Austin, Texas 78711-3326</w:t>
      </w:r>
    </w:p>
    <w:p w14:paraId="1E8F71E9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(512) 936-7235</w:t>
      </w:r>
    </w:p>
    <w:p w14:paraId="0011A7D4" w14:textId="77777777" w:rsidR="000A097D" w:rsidRPr="007D0E18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(512) 936-7268 (facsimile)</w:t>
      </w:r>
    </w:p>
    <w:p w14:paraId="40601BA0" w14:textId="77777777" w:rsidR="000A097D" w:rsidRDefault="000A097D" w:rsidP="000A097D"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</w:r>
      <w:r w:rsidRPr="007D0E18">
        <w:tab/>
        <w:t>courtney.dean@puc.texas.gov</w:t>
      </w:r>
    </w:p>
    <w:p w14:paraId="42109807" w14:textId="77777777" w:rsidR="000A097D" w:rsidRPr="007D0E18" w:rsidRDefault="000A097D" w:rsidP="000A097D"/>
    <w:p w14:paraId="11A50FED" w14:textId="77777777" w:rsidR="000A097D" w:rsidRDefault="000A097D" w:rsidP="000A097D">
      <w:pPr>
        <w:jc w:val="center"/>
        <w:rPr>
          <w:b/>
          <w:bCs/>
          <w:caps/>
          <w:szCs w:val="24"/>
        </w:rPr>
      </w:pPr>
    </w:p>
    <w:p w14:paraId="0460A03D" w14:textId="77777777" w:rsidR="000A097D" w:rsidRDefault="000A097D" w:rsidP="000A097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50319</w:t>
      </w:r>
    </w:p>
    <w:p w14:paraId="09EFECED" w14:textId="77777777" w:rsidR="000A097D" w:rsidRDefault="000A097D" w:rsidP="000A097D">
      <w:pPr>
        <w:jc w:val="center"/>
        <w:rPr>
          <w:b/>
          <w:bCs/>
          <w:caps/>
          <w:szCs w:val="24"/>
        </w:rPr>
      </w:pPr>
    </w:p>
    <w:p w14:paraId="5460EC61" w14:textId="77777777" w:rsidR="000A097D" w:rsidRPr="007C52EB" w:rsidRDefault="000A097D" w:rsidP="000A097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25592C7E" w14:textId="77777777" w:rsidR="000A097D" w:rsidRPr="007C52EB" w:rsidRDefault="000A097D" w:rsidP="000A097D">
      <w:pPr>
        <w:keepNext/>
        <w:jc w:val="center"/>
        <w:rPr>
          <w:b/>
          <w:szCs w:val="24"/>
        </w:rPr>
      </w:pPr>
    </w:p>
    <w:p w14:paraId="690C9CC9" w14:textId="08A6715B" w:rsidR="000A097D" w:rsidRDefault="000A097D" w:rsidP="000A097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71F8A">
        <w:rPr>
          <w:noProof/>
          <w:szCs w:val="24"/>
        </w:rPr>
        <w:t>April 21,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23E7C202" w14:textId="77777777" w:rsidR="000A097D" w:rsidRPr="007C52EB" w:rsidRDefault="000A097D" w:rsidP="000A097D">
      <w:pPr>
        <w:keepNext/>
        <w:spacing w:line="360" w:lineRule="auto"/>
        <w:ind w:firstLine="720"/>
        <w:rPr>
          <w:szCs w:val="24"/>
        </w:rPr>
      </w:pPr>
    </w:p>
    <w:p w14:paraId="0D0A8B4A" w14:textId="77777777" w:rsidR="000A097D" w:rsidRPr="00562F7C" w:rsidRDefault="000A097D" w:rsidP="000A097D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Pr="00562F7C">
        <w:rPr>
          <w:szCs w:val="24"/>
        </w:rPr>
        <w:t>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688E5113" w14:textId="77777777" w:rsidR="000A097D" w:rsidRPr="00F12D2D" w:rsidRDefault="000A097D" w:rsidP="000A097D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rFonts w:eastAsia="Calibri"/>
          <w:szCs w:val="24"/>
        </w:rPr>
      </w:pPr>
      <w:r w:rsidRPr="007D0E18">
        <w:t>Courtney N. Dean</w:t>
      </w:r>
    </w:p>
    <w:p w14:paraId="3A7B568C" w14:textId="77777777" w:rsidR="000A097D" w:rsidRPr="006F67FB" w:rsidRDefault="000A097D" w:rsidP="000A097D">
      <w:pPr>
        <w:jc w:val="both"/>
      </w:pPr>
    </w:p>
    <w:sectPr w:rsidR="000A097D" w:rsidRPr="006F67FB" w:rsidSect="00B00BE6"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paperSrc w:first="260" w:other="26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2585D" w14:textId="77777777" w:rsidR="003938FD" w:rsidRDefault="003938FD">
      <w:r>
        <w:separator/>
      </w:r>
    </w:p>
  </w:endnote>
  <w:endnote w:type="continuationSeparator" w:id="0">
    <w:p w14:paraId="1C2A3CB7" w14:textId="77777777" w:rsidR="003938FD" w:rsidRDefault="0039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1C47F" w14:textId="664151AE" w:rsidR="002618EC" w:rsidRDefault="002618EC" w:rsidP="00615E96">
    <w:pPr>
      <w:pStyle w:val="Footer"/>
      <w:tabs>
        <w:tab w:val="clear" w:pos="4320"/>
        <w:tab w:val="center" w:pos="4500"/>
      </w:tabs>
      <w:rPr>
        <w:rStyle w:val="PageNumber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53C08" w14:textId="77777777" w:rsidR="003938FD" w:rsidRDefault="003938FD">
      <w:r>
        <w:separator/>
      </w:r>
    </w:p>
  </w:footnote>
  <w:footnote w:type="continuationSeparator" w:id="0">
    <w:p w14:paraId="62B1F78B" w14:textId="77777777" w:rsidR="003938FD" w:rsidRDefault="003938FD">
      <w:r>
        <w:continuationSeparator/>
      </w:r>
    </w:p>
  </w:footnote>
  <w:footnote w:id="1">
    <w:p w14:paraId="61362E0F" w14:textId="07893EFB" w:rsidR="00F82FF4" w:rsidRDefault="00F51B96">
      <w:pPr>
        <w:pStyle w:val="FootnoteText"/>
      </w:pPr>
      <w:r>
        <w:tab/>
      </w:r>
      <w:r w:rsidR="00F82FF4">
        <w:rPr>
          <w:rStyle w:val="FootnoteReference"/>
        </w:rPr>
        <w:footnoteRef/>
      </w:r>
      <w:r w:rsidR="00F82FF4">
        <w:t xml:space="preserve"> </w:t>
      </w:r>
      <w:r>
        <w:t xml:space="preserve"> </w:t>
      </w:r>
      <w:r w:rsidRPr="00F51B96">
        <w:rPr>
          <w:i/>
          <w:iCs/>
        </w:rPr>
        <w:t>Application of Monarch Utilities I, L.P. for Authority to Change Rates</w:t>
      </w:r>
      <w:r>
        <w:t>, Docket No. 50944 (pending).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0769E" w14:textId="77777777" w:rsidR="00502DA4" w:rsidRPr="00502DA4" w:rsidRDefault="00502DA4" w:rsidP="00502DA4">
    <w:pPr>
      <w:pStyle w:val="Header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5AF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396BA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4706B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4A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A0CF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CC6AE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142B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EC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B0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60A3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00D6C"/>
    <w:multiLevelType w:val="hybridMultilevel"/>
    <w:tmpl w:val="3120054E"/>
    <w:lvl w:ilvl="0" w:tplc="642A0C5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57AB8"/>
    <w:multiLevelType w:val="singleLevel"/>
    <w:tmpl w:val="794AA388"/>
    <w:lvl w:ilvl="0">
      <w:start w:val="7"/>
      <w:numFmt w:val="lowerLetter"/>
      <w:lvlText w:val="(%1)"/>
      <w:lvlJc w:val="left"/>
      <w:pPr>
        <w:tabs>
          <w:tab w:val="num" w:pos="649"/>
        </w:tabs>
        <w:ind w:left="649" w:hanging="390"/>
      </w:pPr>
      <w:rPr>
        <w:rFonts w:hint="default"/>
      </w:rPr>
    </w:lvl>
  </w:abstractNum>
  <w:abstractNum w:abstractNumId="12" w15:restartNumberingAfterBreak="0">
    <w:nsid w:val="1B165261"/>
    <w:multiLevelType w:val="multilevel"/>
    <w:tmpl w:val="2E980874"/>
    <w:lvl w:ilvl="0">
      <w:start w:val="1"/>
      <w:numFmt w:val="upperRoman"/>
      <w:suff w:val="nothing"/>
      <w:lvlText w:val="%1."/>
      <w:lvlJc w:val="center"/>
      <w:pPr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215E440B"/>
    <w:multiLevelType w:val="multilevel"/>
    <w:tmpl w:val="CEE80F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9A844D0"/>
    <w:multiLevelType w:val="multilevel"/>
    <w:tmpl w:val="6F1C1BD0"/>
    <w:name w:val="EUPG Pleading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i w:val="0"/>
        <w:caps/>
        <w:smallCaps w:val="0"/>
        <w:vanish w:val="0"/>
        <w:color w:val="010000"/>
        <w:sz w:val="24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530"/>
        </w:tabs>
        <w:ind w:left="1530" w:hanging="720"/>
      </w:pPr>
      <w:rPr>
        <w:rFonts w:hint="default"/>
        <w:b/>
        <w:caps w:val="0"/>
        <w:vanish w:val="0"/>
        <w:color w:val="01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vanish w:val="0"/>
        <w:color w:val="01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</w:abstractNum>
  <w:abstractNum w:abstractNumId="15" w15:restartNumberingAfterBreak="0">
    <w:nsid w:val="5B4D692F"/>
    <w:multiLevelType w:val="multilevel"/>
    <w:tmpl w:val="BFD6E746"/>
    <w:lvl w:ilvl="0">
      <w:start w:val="1"/>
      <w:numFmt w:val="upperRoman"/>
      <w:lvlText w:val="%1."/>
      <w:lvlJc w:val="center"/>
      <w:pPr>
        <w:tabs>
          <w:tab w:val="num" w:pos="504"/>
        </w:tabs>
        <w:ind w:left="504" w:hanging="504"/>
      </w:pPr>
      <w:rPr>
        <w:rFonts w:ascii="Times New Roman Bold" w:hAnsi="Times New Roman Bold" w:hint="default"/>
        <w:b/>
        <w:i w:val="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6A05525"/>
    <w:multiLevelType w:val="multilevel"/>
    <w:tmpl w:val="6CF464BC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733C1532"/>
    <w:multiLevelType w:val="hybridMultilevel"/>
    <w:tmpl w:val="0C1E2046"/>
    <w:lvl w:ilvl="0" w:tplc="A00211CE">
      <w:start w:val="1"/>
      <w:numFmt w:val="bullet"/>
      <w:pStyle w:val="LGBulletO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67642"/>
    <w:multiLevelType w:val="multilevel"/>
    <w:tmpl w:val="50BE200C"/>
    <w:lvl w:ilvl="0">
      <w:start w:val="1"/>
      <w:numFmt w:val="upperRoman"/>
      <w:suff w:val="nothing"/>
      <w:lvlText w:val="%1."/>
      <w:lvlJc w:val="center"/>
      <w:pPr>
        <w:ind w:left="0" w:firstLine="288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9"/>
  </w:num>
  <w:num w:numId="5">
    <w:abstractNumId w:val="13"/>
  </w:num>
  <w:num w:numId="6">
    <w:abstractNumId w:val="13"/>
  </w:num>
  <w:num w:numId="7">
    <w:abstractNumId w:val="13"/>
  </w:num>
  <w:num w:numId="8">
    <w:abstractNumId w:val="8"/>
  </w:num>
  <w:num w:numId="9">
    <w:abstractNumId w:val="16"/>
  </w:num>
  <w:num w:numId="10">
    <w:abstractNumId w:val="16"/>
  </w:num>
  <w:num w:numId="11">
    <w:abstractNumId w:val="16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2"/>
  </w:num>
  <w:num w:numId="22">
    <w:abstractNumId w:val="17"/>
  </w:num>
  <w:num w:numId="23">
    <w:abstractNumId w:val="13"/>
  </w:num>
  <w:num w:numId="24">
    <w:abstractNumId w:val="13"/>
  </w:num>
  <w:num w:numId="25">
    <w:abstractNumId w:val="13"/>
  </w:num>
  <w:num w:numId="26">
    <w:abstractNumId w:val="16"/>
  </w:num>
  <w:num w:numId="27">
    <w:abstractNumId w:val="16"/>
  </w:num>
  <w:num w:numId="28">
    <w:abstractNumId w:val="16"/>
  </w:num>
  <w:num w:numId="29">
    <w:abstractNumId w:val="17"/>
  </w:num>
  <w:num w:numId="30">
    <w:abstractNumId w:val="13"/>
  </w:num>
  <w:num w:numId="31">
    <w:abstractNumId w:val="13"/>
  </w:num>
  <w:num w:numId="32">
    <w:abstractNumId w:val="13"/>
  </w:num>
  <w:num w:numId="33">
    <w:abstractNumId w:val="16"/>
  </w:num>
  <w:num w:numId="34">
    <w:abstractNumId w:val="16"/>
  </w:num>
  <w:num w:numId="35">
    <w:abstractNumId w:val="16"/>
  </w:num>
  <w:num w:numId="36">
    <w:abstractNumId w:val="15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7"/>
    <w:rsid w:val="00000F0D"/>
    <w:rsid w:val="00004056"/>
    <w:rsid w:val="00004211"/>
    <w:rsid w:val="00007E46"/>
    <w:rsid w:val="0001376A"/>
    <w:rsid w:val="00015F66"/>
    <w:rsid w:val="00020E0F"/>
    <w:rsid w:val="0002349B"/>
    <w:rsid w:val="00026451"/>
    <w:rsid w:val="00042C44"/>
    <w:rsid w:val="000579B2"/>
    <w:rsid w:val="00057CCD"/>
    <w:rsid w:val="00060028"/>
    <w:rsid w:val="0006068B"/>
    <w:rsid w:val="00065514"/>
    <w:rsid w:val="000701E7"/>
    <w:rsid w:val="00070B62"/>
    <w:rsid w:val="00071F8A"/>
    <w:rsid w:val="00074210"/>
    <w:rsid w:val="00087294"/>
    <w:rsid w:val="00094238"/>
    <w:rsid w:val="0009698E"/>
    <w:rsid w:val="000A097D"/>
    <w:rsid w:val="000A679F"/>
    <w:rsid w:val="000B5CF9"/>
    <w:rsid w:val="000B5E0D"/>
    <w:rsid w:val="000C1FCF"/>
    <w:rsid w:val="000C59B2"/>
    <w:rsid w:val="000D7057"/>
    <w:rsid w:val="000E0EA8"/>
    <w:rsid w:val="000E618E"/>
    <w:rsid w:val="000F0276"/>
    <w:rsid w:val="000F4880"/>
    <w:rsid w:val="000F5CAE"/>
    <w:rsid w:val="000F5FC6"/>
    <w:rsid w:val="0010301E"/>
    <w:rsid w:val="00105116"/>
    <w:rsid w:val="00105F46"/>
    <w:rsid w:val="001172EC"/>
    <w:rsid w:val="001264FA"/>
    <w:rsid w:val="00130976"/>
    <w:rsid w:val="00130ECC"/>
    <w:rsid w:val="00134D95"/>
    <w:rsid w:val="0013784B"/>
    <w:rsid w:val="001405D3"/>
    <w:rsid w:val="00145295"/>
    <w:rsid w:val="001475E9"/>
    <w:rsid w:val="00150085"/>
    <w:rsid w:val="00150619"/>
    <w:rsid w:val="00150C84"/>
    <w:rsid w:val="00153C2A"/>
    <w:rsid w:val="00157AD0"/>
    <w:rsid w:val="00160AAF"/>
    <w:rsid w:val="0017571F"/>
    <w:rsid w:val="0018044C"/>
    <w:rsid w:val="001833B8"/>
    <w:rsid w:val="00183DF4"/>
    <w:rsid w:val="00185218"/>
    <w:rsid w:val="00195180"/>
    <w:rsid w:val="001A4610"/>
    <w:rsid w:val="001B7E0D"/>
    <w:rsid w:val="001C1D34"/>
    <w:rsid w:val="001C50DC"/>
    <w:rsid w:val="001D3F31"/>
    <w:rsid w:val="001D475F"/>
    <w:rsid w:val="001D6146"/>
    <w:rsid w:val="00205BF1"/>
    <w:rsid w:val="00215791"/>
    <w:rsid w:val="002251D0"/>
    <w:rsid w:val="002254DA"/>
    <w:rsid w:val="0022596D"/>
    <w:rsid w:val="00227A09"/>
    <w:rsid w:val="00230D26"/>
    <w:rsid w:val="002326E1"/>
    <w:rsid w:val="00235B6A"/>
    <w:rsid w:val="002367BD"/>
    <w:rsid w:val="002368CC"/>
    <w:rsid w:val="002375D9"/>
    <w:rsid w:val="00237D12"/>
    <w:rsid w:val="00241AC5"/>
    <w:rsid w:val="002449DF"/>
    <w:rsid w:val="002457EF"/>
    <w:rsid w:val="00256D2F"/>
    <w:rsid w:val="002618EC"/>
    <w:rsid w:val="00270134"/>
    <w:rsid w:val="0027320B"/>
    <w:rsid w:val="00285859"/>
    <w:rsid w:val="00286C40"/>
    <w:rsid w:val="002878A2"/>
    <w:rsid w:val="00296043"/>
    <w:rsid w:val="0029774E"/>
    <w:rsid w:val="002A0A9C"/>
    <w:rsid w:val="002A46B9"/>
    <w:rsid w:val="002B165F"/>
    <w:rsid w:val="002B5CFE"/>
    <w:rsid w:val="002B616E"/>
    <w:rsid w:val="002D247F"/>
    <w:rsid w:val="002D7B12"/>
    <w:rsid w:val="002E048C"/>
    <w:rsid w:val="002E4CDF"/>
    <w:rsid w:val="002F1AEF"/>
    <w:rsid w:val="002F24D5"/>
    <w:rsid w:val="002F29DA"/>
    <w:rsid w:val="002F73CB"/>
    <w:rsid w:val="00304CF0"/>
    <w:rsid w:val="00310733"/>
    <w:rsid w:val="00312688"/>
    <w:rsid w:val="0031374E"/>
    <w:rsid w:val="00313DBC"/>
    <w:rsid w:val="0031465F"/>
    <w:rsid w:val="00321FF1"/>
    <w:rsid w:val="003408C1"/>
    <w:rsid w:val="00346BB6"/>
    <w:rsid w:val="003513D8"/>
    <w:rsid w:val="0035262A"/>
    <w:rsid w:val="00356140"/>
    <w:rsid w:val="00371AAE"/>
    <w:rsid w:val="00372231"/>
    <w:rsid w:val="00376676"/>
    <w:rsid w:val="00384A39"/>
    <w:rsid w:val="00385C3F"/>
    <w:rsid w:val="00385E65"/>
    <w:rsid w:val="003938FD"/>
    <w:rsid w:val="00393DE5"/>
    <w:rsid w:val="003B00C2"/>
    <w:rsid w:val="003B2184"/>
    <w:rsid w:val="003D0CA1"/>
    <w:rsid w:val="003D15A9"/>
    <w:rsid w:val="003D164F"/>
    <w:rsid w:val="003D2D40"/>
    <w:rsid w:val="003D3BBD"/>
    <w:rsid w:val="003D5339"/>
    <w:rsid w:val="003D5BAD"/>
    <w:rsid w:val="003E43C0"/>
    <w:rsid w:val="003E5937"/>
    <w:rsid w:val="003E6596"/>
    <w:rsid w:val="003F3782"/>
    <w:rsid w:val="003F3B3D"/>
    <w:rsid w:val="003F6D25"/>
    <w:rsid w:val="003F77B2"/>
    <w:rsid w:val="00410CBE"/>
    <w:rsid w:val="00410D83"/>
    <w:rsid w:val="0041244F"/>
    <w:rsid w:val="004128CA"/>
    <w:rsid w:val="004174D4"/>
    <w:rsid w:val="00420AE0"/>
    <w:rsid w:val="004210D0"/>
    <w:rsid w:val="00426B54"/>
    <w:rsid w:val="004449B9"/>
    <w:rsid w:val="004465FA"/>
    <w:rsid w:val="0044761D"/>
    <w:rsid w:val="00450E03"/>
    <w:rsid w:val="00451E7B"/>
    <w:rsid w:val="004537E7"/>
    <w:rsid w:val="00454A7D"/>
    <w:rsid w:val="00455E39"/>
    <w:rsid w:val="00464768"/>
    <w:rsid w:val="00474E85"/>
    <w:rsid w:val="0048566B"/>
    <w:rsid w:val="004A0118"/>
    <w:rsid w:val="004A2351"/>
    <w:rsid w:val="004B06FF"/>
    <w:rsid w:val="004B14D3"/>
    <w:rsid w:val="004B5680"/>
    <w:rsid w:val="004D13FA"/>
    <w:rsid w:val="004D1DB8"/>
    <w:rsid w:val="004D36F1"/>
    <w:rsid w:val="004D5A3B"/>
    <w:rsid w:val="004E01F5"/>
    <w:rsid w:val="004E1A19"/>
    <w:rsid w:val="004F0189"/>
    <w:rsid w:val="004F06A1"/>
    <w:rsid w:val="00500C98"/>
    <w:rsid w:val="00502DA4"/>
    <w:rsid w:val="00503475"/>
    <w:rsid w:val="00511869"/>
    <w:rsid w:val="0052782B"/>
    <w:rsid w:val="00534468"/>
    <w:rsid w:val="00537ECF"/>
    <w:rsid w:val="00540A6A"/>
    <w:rsid w:val="00543148"/>
    <w:rsid w:val="00550A99"/>
    <w:rsid w:val="00551849"/>
    <w:rsid w:val="005533C3"/>
    <w:rsid w:val="00556761"/>
    <w:rsid w:val="00560B78"/>
    <w:rsid w:val="00561DC7"/>
    <w:rsid w:val="00562EA2"/>
    <w:rsid w:val="00571B67"/>
    <w:rsid w:val="00572153"/>
    <w:rsid w:val="00580CB8"/>
    <w:rsid w:val="0058263F"/>
    <w:rsid w:val="00583CFB"/>
    <w:rsid w:val="00592DB3"/>
    <w:rsid w:val="00594918"/>
    <w:rsid w:val="005A5452"/>
    <w:rsid w:val="005A61D5"/>
    <w:rsid w:val="005B6BB1"/>
    <w:rsid w:val="005C29AB"/>
    <w:rsid w:val="005C35DA"/>
    <w:rsid w:val="005D0096"/>
    <w:rsid w:val="005D111F"/>
    <w:rsid w:val="005D3AC1"/>
    <w:rsid w:val="005D5D21"/>
    <w:rsid w:val="005D7827"/>
    <w:rsid w:val="005D7E0A"/>
    <w:rsid w:val="005E16CF"/>
    <w:rsid w:val="005E6538"/>
    <w:rsid w:val="005F0F03"/>
    <w:rsid w:val="005F67AD"/>
    <w:rsid w:val="005F68D8"/>
    <w:rsid w:val="00613B1B"/>
    <w:rsid w:val="00615E96"/>
    <w:rsid w:val="00620E65"/>
    <w:rsid w:val="00627797"/>
    <w:rsid w:val="00627D3A"/>
    <w:rsid w:val="0063314D"/>
    <w:rsid w:val="00643A61"/>
    <w:rsid w:val="00645646"/>
    <w:rsid w:val="00647996"/>
    <w:rsid w:val="00655B7C"/>
    <w:rsid w:val="00655D81"/>
    <w:rsid w:val="00660EFA"/>
    <w:rsid w:val="00664145"/>
    <w:rsid w:val="006663FA"/>
    <w:rsid w:val="00670727"/>
    <w:rsid w:val="006716AB"/>
    <w:rsid w:val="00680F84"/>
    <w:rsid w:val="00681A21"/>
    <w:rsid w:val="00681CE1"/>
    <w:rsid w:val="00684212"/>
    <w:rsid w:val="006A3C6B"/>
    <w:rsid w:val="006A7BE1"/>
    <w:rsid w:val="006A7FA4"/>
    <w:rsid w:val="006C2D8F"/>
    <w:rsid w:val="006C4B81"/>
    <w:rsid w:val="006D0D53"/>
    <w:rsid w:val="006D539C"/>
    <w:rsid w:val="006D681E"/>
    <w:rsid w:val="006D787B"/>
    <w:rsid w:val="006F1A6A"/>
    <w:rsid w:val="006F41AD"/>
    <w:rsid w:val="006F67FB"/>
    <w:rsid w:val="0070098D"/>
    <w:rsid w:val="0070150B"/>
    <w:rsid w:val="007016D9"/>
    <w:rsid w:val="007032CE"/>
    <w:rsid w:val="00703750"/>
    <w:rsid w:val="00703B05"/>
    <w:rsid w:val="0071012A"/>
    <w:rsid w:val="007104F5"/>
    <w:rsid w:val="00711289"/>
    <w:rsid w:val="007148F1"/>
    <w:rsid w:val="00724AD7"/>
    <w:rsid w:val="00730836"/>
    <w:rsid w:val="007434AB"/>
    <w:rsid w:val="00743804"/>
    <w:rsid w:val="007439EB"/>
    <w:rsid w:val="00743FA5"/>
    <w:rsid w:val="00752365"/>
    <w:rsid w:val="0076195D"/>
    <w:rsid w:val="00767339"/>
    <w:rsid w:val="00770268"/>
    <w:rsid w:val="00770B42"/>
    <w:rsid w:val="00772974"/>
    <w:rsid w:val="00774961"/>
    <w:rsid w:val="00787896"/>
    <w:rsid w:val="00792CD4"/>
    <w:rsid w:val="007A4ED0"/>
    <w:rsid w:val="007A54BA"/>
    <w:rsid w:val="007B19F0"/>
    <w:rsid w:val="007B311B"/>
    <w:rsid w:val="007B3D32"/>
    <w:rsid w:val="007C1549"/>
    <w:rsid w:val="007C1DE5"/>
    <w:rsid w:val="007D0B08"/>
    <w:rsid w:val="007E34D7"/>
    <w:rsid w:val="007E45AE"/>
    <w:rsid w:val="007F08C8"/>
    <w:rsid w:val="007F2C86"/>
    <w:rsid w:val="007F7250"/>
    <w:rsid w:val="008069F8"/>
    <w:rsid w:val="00813010"/>
    <w:rsid w:val="00815B4F"/>
    <w:rsid w:val="00826A9C"/>
    <w:rsid w:val="00831087"/>
    <w:rsid w:val="008346D7"/>
    <w:rsid w:val="00837440"/>
    <w:rsid w:val="008427E7"/>
    <w:rsid w:val="00843511"/>
    <w:rsid w:val="008625FE"/>
    <w:rsid w:val="008663F6"/>
    <w:rsid w:val="00871BF0"/>
    <w:rsid w:val="00882C1E"/>
    <w:rsid w:val="008830A3"/>
    <w:rsid w:val="00883B3A"/>
    <w:rsid w:val="00886FF3"/>
    <w:rsid w:val="00897CE7"/>
    <w:rsid w:val="008A1DC9"/>
    <w:rsid w:val="008A34EB"/>
    <w:rsid w:val="008A5E19"/>
    <w:rsid w:val="008B0D28"/>
    <w:rsid w:val="008B211C"/>
    <w:rsid w:val="008C0C6D"/>
    <w:rsid w:val="008C3EA2"/>
    <w:rsid w:val="008C57C1"/>
    <w:rsid w:val="008D237B"/>
    <w:rsid w:val="008E5579"/>
    <w:rsid w:val="0091390A"/>
    <w:rsid w:val="00913C8A"/>
    <w:rsid w:val="00915310"/>
    <w:rsid w:val="00924684"/>
    <w:rsid w:val="00925171"/>
    <w:rsid w:val="0093109F"/>
    <w:rsid w:val="00932350"/>
    <w:rsid w:val="009456FC"/>
    <w:rsid w:val="00946E18"/>
    <w:rsid w:val="00947157"/>
    <w:rsid w:val="00947422"/>
    <w:rsid w:val="00956B02"/>
    <w:rsid w:val="00974ECF"/>
    <w:rsid w:val="00976A10"/>
    <w:rsid w:val="009807AF"/>
    <w:rsid w:val="00983338"/>
    <w:rsid w:val="009A1818"/>
    <w:rsid w:val="009A6AB9"/>
    <w:rsid w:val="009B1162"/>
    <w:rsid w:val="009B4055"/>
    <w:rsid w:val="009B4491"/>
    <w:rsid w:val="009C28E1"/>
    <w:rsid w:val="009C2E72"/>
    <w:rsid w:val="009C4D27"/>
    <w:rsid w:val="009C672B"/>
    <w:rsid w:val="009E3D26"/>
    <w:rsid w:val="009E4D3E"/>
    <w:rsid w:val="009F33E7"/>
    <w:rsid w:val="00A04DA5"/>
    <w:rsid w:val="00A05026"/>
    <w:rsid w:val="00A07082"/>
    <w:rsid w:val="00A123F3"/>
    <w:rsid w:val="00A12888"/>
    <w:rsid w:val="00A12F02"/>
    <w:rsid w:val="00A13639"/>
    <w:rsid w:val="00A20B7F"/>
    <w:rsid w:val="00A25503"/>
    <w:rsid w:val="00A26A7E"/>
    <w:rsid w:val="00A31E1C"/>
    <w:rsid w:val="00A327A1"/>
    <w:rsid w:val="00A32903"/>
    <w:rsid w:val="00A33EB9"/>
    <w:rsid w:val="00A36937"/>
    <w:rsid w:val="00A4166E"/>
    <w:rsid w:val="00A44511"/>
    <w:rsid w:val="00A51E96"/>
    <w:rsid w:val="00A57137"/>
    <w:rsid w:val="00A75A7A"/>
    <w:rsid w:val="00A858DA"/>
    <w:rsid w:val="00A95596"/>
    <w:rsid w:val="00A957F7"/>
    <w:rsid w:val="00AA3580"/>
    <w:rsid w:val="00AB063A"/>
    <w:rsid w:val="00AB0B64"/>
    <w:rsid w:val="00AB19B6"/>
    <w:rsid w:val="00AB7758"/>
    <w:rsid w:val="00AC3ABC"/>
    <w:rsid w:val="00AC507B"/>
    <w:rsid w:val="00AC73E8"/>
    <w:rsid w:val="00AD0385"/>
    <w:rsid w:val="00AD1943"/>
    <w:rsid w:val="00AD4D88"/>
    <w:rsid w:val="00AD7A39"/>
    <w:rsid w:val="00AE1D4F"/>
    <w:rsid w:val="00AE24B2"/>
    <w:rsid w:val="00AE5CDE"/>
    <w:rsid w:val="00AE5DF7"/>
    <w:rsid w:val="00AE7015"/>
    <w:rsid w:val="00AE7749"/>
    <w:rsid w:val="00AF18F0"/>
    <w:rsid w:val="00AF3AB1"/>
    <w:rsid w:val="00AF3EBE"/>
    <w:rsid w:val="00AF55CD"/>
    <w:rsid w:val="00AF6B8D"/>
    <w:rsid w:val="00AF7D49"/>
    <w:rsid w:val="00B00BE6"/>
    <w:rsid w:val="00B02600"/>
    <w:rsid w:val="00B03161"/>
    <w:rsid w:val="00B0462F"/>
    <w:rsid w:val="00B10E06"/>
    <w:rsid w:val="00B13DE9"/>
    <w:rsid w:val="00B14BCC"/>
    <w:rsid w:val="00B16795"/>
    <w:rsid w:val="00B24190"/>
    <w:rsid w:val="00B37D03"/>
    <w:rsid w:val="00B40734"/>
    <w:rsid w:val="00B445B3"/>
    <w:rsid w:val="00B55FC4"/>
    <w:rsid w:val="00B57C11"/>
    <w:rsid w:val="00B6253F"/>
    <w:rsid w:val="00B63834"/>
    <w:rsid w:val="00B67B91"/>
    <w:rsid w:val="00B77469"/>
    <w:rsid w:val="00B81689"/>
    <w:rsid w:val="00B83887"/>
    <w:rsid w:val="00B8432B"/>
    <w:rsid w:val="00B941F7"/>
    <w:rsid w:val="00BA6D07"/>
    <w:rsid w:val="00BB5405"/>
    <w:rsid w:val="00BD16EE"/>
    <w:rsid w:val="00BD372D"/>
    <w:rsid w:val="00BF0022"/>
    <w:rsid w:val="00BF2599"/>
    <w:rsid w:val="00BF2C89"/>
    <w:rsid w:val="00BF6970"/>
    <w:rsid w:val="00BF72DB"/>
    <w:rsid w:val="00C03A21"/>
    <w:rsid w:val="00C04CB4"/>
    <w:rsid w:val="00C11A22"/>
    <w:rsid w:val="00C12A4D"/>
    <w:rsid w:val="00C168DE"/>
    <w:rsid w:val="00C26138"/>
    <w:rsid w:val="00C279E5"/>
    <w:rsid w:val="00C37213"/>
    <w:rsid w:val="00C43167"/>
    <w:rsid w:val="00C45AAE"/>
    <w:rsid w:val="00C470BC"/>
    <w:rsid w:val="00C47B1E"/>
    <w:rsid w:val="00C5208E"/>
    <w:rsid w:val="00C536E7"/>
    <w:rsid w:val="00C61D51"/>
    <w:rsid w:val="00C64829"/>
    <w:rsid w:val="00C672DD"/>
    <w:rsid w:val="00C67364"/>
    <w:rsid w:val="00C72C1F"/>
    <w:rsid w:val="00C73911"/>
    <w:rsid w:val="00C773DE"/>
    <w:rsid w:val="00C866F2"/>
    <w:rsid w:val="00C91898"/>
    <w:rsid w:val="00C92E7C"/>
    <w:rsid w:val="00C95C6A"/>
    <w:rsid w:val="00C978D5"/>
    <w:rsid w:val="00CA15EB"/>
    <w:rsid w:val="00CA21F3"/>
    <w:rsid w:val="00CA7074"/>
    <w:rsid w:val="00CB07FD"/>
    <w:rsid w:val="00CB590A"/>
    <w:rsid w:val="00CB77EF"/>
    <w:rsid w:val="00CB7A43"/>
    <w:rsid w:val="00CC068A"/>
    <w:rsid w:val="00CC5C07"/>
    <w:rsid w:val="00CD0058"/>
    <w:rsid w:val="00CD0FE5"/>
    <w:rsid w:val="00CD10E1"/>
    <w:rsid w:val="00CD1B4C"/>
    <w:rsid w:val="00CD751D"/>
    <w:rsid w:val="00CD7D17"/>
    <w:rsid w:val="00CE747E"/>
    <w:rsid w:val="00D073D9"/>
    <w:rsid w:val="00D1076D"/>
    <w:rsid w:val="00D10D0F"/>
    <w:rsid w:val="00D13BBC"/>
    <w:rsid w:val="00D162F8"/>
    <w:rsid w:val="00D211F9"/>
    <w:rsid w:val="00D21E33"/>
    <w:rsid w:val="00D242E2"/>
    <w:rsid w:val="00D25567"/>
    <w:rsid w:val="00D3310D"/>
    <w:rsid w:val="00D414B7"/>
    <w:rsid w:val="00D46088"/>
    <w:rsid w:val="00D607E8"/>
    <w:rsid w:val="00D64208"/>
    <w:rsid w:val="00D74AD7"/>
    <w:rsid w:val="00D82A03"/>
    <w:rsid w:val="00D90E80"/>
    <w:rsid w:val="00D93EE6"/>
    <w:rsid w:val="00D957C2"/>
    <w:rsid w:val="00D95BA4"/>
    <w:rsid w:val="00DA319B"/>
    <w:rsid w:val="00DA5384"/>
    <w:rsid w:val="00DA55A1"/>
    <w:rsid w:val="00DA6102"/>
    <w:rsid w:val="00DA72A2"/>
    <w:rsid w:val="00DB13FC"/>
    <w:rsid w:val="00DB635D"/>
    <w:rsid w:val="00DB73C4"/>
    <w:rsid w:val="00DC1BB8"/>
    <w:rsid w:val="00DC3A6A"/>
    <w:rsid w:val="00DC3D65"/>
    <w:rsid w:val="00DC525F"/>
    <w:rsid w:val="00DD6C14"/>
    <w:rsid w:val="00DE42E6"/>
    <w:rsid w:val="00DE71B2"/>
    <w:rsid w:val="00DF0D19"/>
    <w:rsid w:val="00DF1035"/>
    <w:rsid w:val="00DF3F74"/>
    <w:rsid w:val="00DF40D6"/>
    <w:rsid w:val="00DF4F2A"/>
    <w:rsid w:val="00E025C3"/>
    <w:rsid w:val="00E037BC"/>
    <w:rsid w:val="00E10F80"/>
    <w:rsid w:val="00E1488F"/>
    <w:rsid w:val="00E17E32"/>
    <w:rsid w:val="00E300F4"/>
    <w:rsid w:val="00E30FB3"/>
    <w:rsid w:val="00E35A57"/>
    <w:rsid w:val="00E45BDA"/>
    <w:rsid w:val="00E472FA"/>
    <w:rsid w:val="00E47907"/>
    <w:rsid w:val="00E503DC"/>
    <w:rsid w:val="00E509E1"/>
    <w:rsid w:val="00E51864"/>
    <w:rsid w:val="00E51A09"/>
    <w:rsid w:val="00E52F3C"/>
    <w:rsid w:val="00E55A01"/>
    <w:rsid w:val="00E56BE1"/>
    <w:rsid w:val="00E5766B"/>
    <w:rsid w:val="00E6039D"/>
    <w:rsid w:val="00E61419"/>
    <w:rsid w:val="00E76B90"/>
    <w:rsid w:val="00E8237C"/>
    <w:rsid w:val="00E851DD"/>
    <w:rsid w:val="00E91FA6"/>
    <w:rsid w:val="00E921D0"/>
    <w:rsid w:val="00E93D4D"/>
    <w:rsid w:val="00E94C9B"/>
    <w:rsid w:val="00E95F9B"/>
    <w:rsid w:val="00EA48E9"/>
    <w:rsid w:val="00EA780C"/>
    <w:rsid w:val="00EC677C"/>
    <w:rsid w:val="00ED010C"/>
    <w:rsid w:val="00ED1676"/>
    <w:rsid w:val="00ED1B22"/>
    <w:rsid w:val="00ED321D"/>
    <w:rsid w:val="00EE1986"/>
    <w:rsid w:val="00EE1A3D"/>
    <w:rsid w:val="00EF6CC8"/>
    <w:rsid w:val="00F04628"/>
    <w:rsid w:val="00F06B4D"/>
    <w:rsid w:val="00F1407D"/>
    <w:rsid w:val="00F15389"/>
    <w:rsid w:val="00F17FF9"/>
    <w:rsid w:val="00F26D0F"/>
    <w:rsid w:val="00F346AF"/>
    <w:rsid w:val="00F42869"/>
    <w:rsid w:val="00F51B96"/>
    <w:rsid w:val="00F54DC7"/>
    <w:rsid w:val="00F62AFE"/>
    <w:rsid w:val="00F63E30"/>
    <w:rsid w:val="00F64A71"/>
    <w:rsid w:val="00F700C2"/>
    <w:rsid w:val="00F74C8E"/>
    <w:rsid w:val="00F75117"/>
    <w:rsid w:val="00F77548"/>
    <w:rsid w:val="00F82FF4"/>
    <w:rsid w:val="00F8307F"/>
    <w:rsid w:val="00F92A21"/>
    <w:rsid w:val="00FA334F"/>
    <w:rsid w:val="00FA4DB5"/>
    <w:rsid w:val="00FA7825"/>
    <w:rsid w:val="00FB212F"/>
    <w:rsid w:val="00FB24F4"/>
    <w:rsid w:val="00FB3635"/>
    <w:rsid w:val="00FB6584"/>
    <w:rsid w:val="00FC218E"/>
    <w:rsid w:val="00FC3ABB"/>
    <w:rsid w:val="00FC5B6B"/>
    <w:rsid w:val="00FC62B3"/>
    <w:rsid w:val="00FC7841"/>
    <w:rsid w:val="00FC7CB1"/>
    <w:rsid w:val="00FD0108"/>
    <w:rsid w:val="00FD2054"/>
    <w:rsid w:val="00FD36E4"/>
    <w:rsid w:val="00FD448E"/>
    <w:rsid w:val="00FD5863"/>
    <w:rsid w:val="00FE4163"/>
    <w:rsid w:val="00FE50D9"/>
    <w:rsid w:val="00FE6AAE"/>
    <w:rsid w:val="00FE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D67D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BodyText"/>
    <w:qFormat/>
    <w:rsid w:val="002367BD"/>
    <w:pPr>
      <w:keepNext/>
      <w:numPr>
        <w:numId w:val="2"/>
      </w:numPr>
      <w:spacing w:before="240" w:line="240" w:lineRule="exact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BodyText"/>
    <w:qFormat/>
    <w:rsid w:val="002367BD"/>
    <w:pPr>
      <w:keepNext/>
      <w:numPr>
        <w:ilvl w:val="1"/>
        <w:numId w:val="2"/>
      </w:numPr>
      <w:tabs>
        <w:tab w:val="left" w:pos="720"/>
      </w:tabs>
      <w:spacing w:before="240" w:line="240" w:lineRule="exact"/>
      <w:jc w:val="both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2367BD"/>
    <w:pPr>
      <w:keepNext/>
      <w:numPr>
        <w:ilvl w:val="2"/>
        <w:numId w:val="2"/>
      </w:numPr>
      <w:tabs>
        <w:tab w:val="left" w:pos="1440"/>
      </w:tabs>
      <w:spacing w:before="240" w:line="240" w:lineRule="exact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367BD"/>
    <w:pPr>
      <w:keepNext/>
      <w:numPr>
        <w:ilvl w:val="3"/>
        <w:numId w:val="2"/>
      </w:numPr>
      <w:tabs>
        <w:tab w:val="left" w:pos="2160"/>
      </w:tabs>
      <w:spacing w:before="240" w:line="240" w:lineRule="exact"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2367BD"/>
    <w:pPr>
      <w:numPr>
        <w:ilvl w:val="4"/>
        <w:numId w:val="2"/>
      </w:numPr>
      <w:tabs>
        <w:tab w:val="left" w:pos="2880"/>
      </w:tabs>
      <w:spacing w:before="240" w:line="240" w:lineRule="exact"/>
      <w:jc w:val="both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2367BD"/>
    <w:pPr>
      <w:numPr>
        <w:ilvl w:val="5"/>
        <w:numId w:val="2"/>
      </w:numPr>
      <w:tabs>
        <w:tab w:val="left" w:pos="720"/>
      </w:tabs>
      <w:spacing w:before="240" w:after="240" w:line="240" w:lineRule="exact"/>
      <w:jc w:val="both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2367BD"/>
    <w:pPr>
      <w:numPr>
        <w:ilvl w:val="6"/>
        <w:numId w:val="2"/>
      </w:numPr>
      <w:tabs>
        <w:tab w:val="left" w:pos="720"/>
      </w:tabs>
      <w:spacing w:before="240" w:after="240" w:line="240" w:lineRule="exact"/>
      <w:jc w:val="both"/>
      <w:outlineLvl w:val="6"/>
    </w:pPr>
  </w:style>
  <w:style w:type="paragraph" w:styleId="Heading8">
    <w:name w:val="heading 8"/>
    <w:basedOn w:val="Normal"/>
    <w:next w:val="Normal"/>
    <w:qFormat/>
    <w:rsid w:val="002367BD"/>
    <w:pPr>
      <w:numPr>
        <w:ilvl w:val="7"/>
        <w:numId w:val="2"/>
      </w:numPr>
      <w:tabs>
        <w:tab w:val="left" w:pos="720"/>
      </w:tabs>
      <w:spacing w:before="240" w:after="240" w:line="240" w:lineRule="exact"/>
      <w:jc w:val="both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367BD"/>
    <w:pPr>
      <w:numPr>
        <w:ilvl w:val="8"/>
        <w:numId w:val="2"/>
      </w:numPr>
      <w:tabs>
        <w:tab w:val="left" w:pos="720"/>
      </w:tabs>
      <w:spacing w:before="240" w:after="240" w:line="240" w:lineRule="exact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basedOn w:val="DefaultParagraphFont"/>
  </w:style>
  <w:style w:type="paragraph" w:customStyle="1" w:styleId="xa">
    <w:name w:val="x(a)"/>
    <w:basedOn w:val="Normal"/>
    <w:pPr>
      <w:tabs>
        <w:tab w:val="left" w:pos="540"/>
      </w:tabs>
      <w:spacing w:after="60"/>
      <w:ind w:left="518" w:hanging="259"/>
    </w:pPr>
    <w:rPr>
      <w:rFonts w:ascii="Arial" w:hAnsi="Arial"/>
      <w:b/>
      <w:sz w:val="18"/>
    </w:rPr>
  </w:style>
  <w:style w:type="paragraph" w:styleId="Signature">
    <w:name w:val="Signature"/>
    <w:basedOn w:val="Normal"/>
    <w:link w:val="SignatureChar"/>
    <w:pPr>
      <w:ind w:left="4320"/>
      <w:jc w:val="both"/>
    </w:pPr>
  </w:style>
  <w:style w:type="paragraph" w:customStyle="1" w:styleId="Heading51">
    <w:name w:val="Heading 51"/>
    <w:basedOn w:val="Heading1"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Times New Roman Bold" w:hAnsi="Times New Roman Bold"/>
      <w:b/>
      <w:kern w:val="28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spacing w:after="0" w:line="480" w:lineRule="auto"/>
      <w:ind w:firstLine="720"/>
      <w:jc w:val="both"/>
    </w:pPr>
  </w:style>
  <w:style w:type="paragraph" w:styleId="FootnoteText">
    <w:name w:val="footnote text"/>
    <w:basedOn w:val="Normal"/>
    <w:link w:val="FootnoteTextChar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Caption1">
    <w:name w:val="Caption1"/>
    <w:basedOn w:val="Title"/>
    <w:pPr>
      <w:tabs>
        <w:tab w:val="left" w:pos="720"/>
        <w:tab w:val="left" w:pos="1440"/>
        <w:tab w:val="left" w:pos="5040"/>
      </w:tabs>
      <w:spacing w:before="0" w:after="0"/>
    </w:pPr>
    <w:rPr>
      <w:caps/>
    </w:rPr>
  </w:style>
  <w:style w:type="paragraph" w:customStyle="1" w:styleId="LGAnswer">
    <w:name w:val="LG Answer"/>
    <w:basedOn w:val="Normal"/>
    <w:next w:val="Normal"/>
    <w:pPr>
      <w:spacing w:after="240" w:line="480" w:lineRule="auto"/>
    </w:pPr>
    <w:rPr>
      <w:szCs w:val="24"/>
    </w:rPr>
  </w:style>
  <w:style w:type="paragraph" w:customStyle="1" w:styleId="LGBlockText">
    <w:name w:val="LG BlockText"/>
    <w:basedOn w:val="BlockText"/>
    <w:next w:val="Normal"/>
    <w:pPr>
      <w:spacing w:after="240"/>
      <w:jc w:val="both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LGBodyTextDD">
    <w:name w:val="LG BodyTextDD"/>
    <w:basedOn w:val="BodyText"/>
    <w:qFormat/>
    <w:rsid w:val="00160AAF"/>
    <w:pPr>
      <w:tabs>
        <w:tab w:val="left" w:pos="720"/>
      </w:tabs>
      <w:spacing w:after="0" w:line="480" w:lineRule="exact"/>
      <w:ind w:firstLine="720"/>
      <w:jc w:val="both"/>
    </w:pPr>
  </w:style>
  <w:style w:type="paragraph" w:customStyle="1" w:styleId="LGBodyTextSS">
    <w:name w:val="LG BodyTextSS"/>
    <w:basedOn w:val="BodyText"/>
    <w:pPr>
      <w:tabs>
        <w:tab w:val="left" w:pos="720"/>
      </w:tabs>
      <w:spacing w:after="240"/>
      <w:ind w:firstLine="720"/>
      <w:jc w:val="both"/>
    </w:pPr>
  </w:style>
  <w:style w:type="paragraph" w:customStyle="1" w:styleId="LGBulletOld">
    <w:name w:val="LG Bullet (Old)"/>
    <w:basedOn w:val="LGListBullet"/>
    <w:autoRedefine/>
    <w:pPr>
      <w:numPr>
        <w:numId w:val="29"/>
      </w:numPr>
      <w:tabs>
        <w:tab w:val="clear" w:pos="1440"/>
        <w:tab w:val="clear" w:pos="2160"/>
        <w:tab w:val="clear" w:pos="2880"/>
      </w:tabs>
    </w:pPr>
  </w:style>
  <w:style w:type="paragraph" w:customStyle="1" w:styleId="LGCaption">
    <w:name w:val="LG Caption"/>
    <w:basedOn w:val="Caption"/>
    <w:next w:val="BodyText"/>
    <w:link w:val="LGCaptionChar"/>
    <w:qFormat/>
    <w:pPr>
      <w:spacing w:after="240"/>
      <w:jc w:val="center"/>
    </w:pPr>
    <w:rPr>
      <w:rFonts w:ascii="Times New Roman Bold" w:hAnsi="Times New Roman Bold"/>
      <w:b w:val="0"/>
      <w:bCs w:val="0"/>
      <w:caps/>
      <w:sz w:val="24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customStyle="1" w:styleId="LGFiledisk">
    <w:name w:val="LG 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</w:style>
  <w:style w:type="paragraph" w:customStyle="1" w:styleId="LGFileIndex">
    <w:name w:val="LG FileIndex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</w:style>
  <w:style w:type="paragraph" w:customStyle="1" w:styleId="LGFooter">
    <w:name w:val="LG Footer"/>
    <w:basedOn w:val="Footer"/>
    <w:next w:val="LGBodyTextSS"/>
    <w:pPr>
      <w:spacing w:before="120"/>
      <w:jc w:val="both"/>
    </w:pPr>
  </w:style>
  <w:style w:type="paragraph" w:customStyle="1" w:styleId="LGHeader">
    <w:name w:val="LG Header"/>
    <w:basedOn w:val="Header"/>
    <w:next w:val="LGBodyTextSS"/>
    <w:pPr>
      <w:jc w:val="both"/>
    </w:pPr>
  </w:style>
  <w:style w:type="paragraph" w:customStyle="1" w:styleId="LGHeading1">
    <w:name w:val="LG Heading1"/>
    <w:basedOn w:val="Heading1"/>
    <w:next w:val="LGBodyTextSS"/>
    <w:pPr>
      <w:numPr>
        <w:numId w:val="0"/>
      </w:numPr>
    </w:pPr>
    <w:rPr>
      <w:rFonts w:cs="Arial"/>
      <w:bCs/>
      <w:kern w:val="32"/>
      <w:szCs w:val="24"/>
    </w:rPr>
  </w:style>
  <w:style w:type="paragraph" w:customStyle="1" w:styleId="LGHeading2">
    <w:name w:val="LG Heading2"/>
    <w:basedOn w:val="Heading2"/>
    <w:next w:val="LGBodyTextSS"/>
    <w:pPr>
      <w:numPr>
        <w:ilvl w:val="0"/>
        <w:numId w:val="0"/>
      </w:numPr>
      <w:spacing w:before="0" w:after="240"/>
    </w:pPr>
    <w:rPr>
      <w:rFonts w:ascii="Times New Roman Bold" w:hAnsi="Times New Roman Bold" w:cs="Arial"/>
      <w:bCs/>
      <w:iCs/>
      <w:szCs w:val="24"/>
    </w:rPr>
  </w:style>
  <w:style w:type="paragraph" w:customStyle="1" w:styleId="LGHeading3">
    <w:name w:val="LG Heading3"/>
    <w:basedOn w:val="Heading3"/>
    <w:next w:val="LGBodyTextSS"/>
    <w:pPr>
      <w:numPr>
        <w:ilvl w:val="0"/>
        <w:numId w:val="0"/>
      </w:numPr>
      <w:spacing w:before="0" w:after="240"/>
      <w:ind w:left="720"/>
    </w:pPr>
    <w:rPr>
      <w:rFonts w:cs="Arial"/>
      <w:b w:val="0"/>
      <w:bCs/>
      <w:szCs w:val="26"/>
    </w:rPr>
  </w:style>
  <w:style w:type="paragraph" w:customStyle="1" w:styleId="LGIndentDD">
    <w:name w:val="LG Indent DD"/>
    <w:basedOn w:val="BodyTextFirstIndent"/>
    <w:next w:val="Normal"/>
    <w:pPr>
      <w:tabs>
        <w:tab w:val="left" w:pos="720"/>
      </w:tabs>
      <w:ind w:left="720"/>
    </w:pPr>
  </w:style>
  <w:style w:type="paragraph" w:customStyle="1" w:styleId="LGIndentSS">
    <w:name w:val="LG Indent SS"/>
    <w:basedOn w:val="BodyTextFirstIndent"/>
    <w:next w:val="Normal"/>
    <w:pPr>
      <w:tabs>
        <w:tab w:val="left" w:pos="720"/>
      </w:tabs>
      <w:ind w:left="720"/>
    </w:pPr>
  </w:style>
  <w:style w:type="paragraph" w:customStyle="1" w:styleId="LGListBullet">
    <w:name w:val="LG List Bullet"/>
    <w:basedOn w:val="ListBullet"/>
    <w:pPr>
      <w:numPr>
        <w:numId w:val="32"/>
      </w:numPr>
      <w:tabs>
        <w:tab w:val="left" w:pos="1440"/>
        <w:tab w:val="left" w:pos="2160"/>
        <w:tab w:val="left" w:pos="2880"/>
      </w:tabs>
    </w:pPr>
    <w:rPr>
      <w:szCs w:val="24"/>
    </w:rPr>
  </w:style>
  <w:style w:type="paragraph" w:styleId="ListBullet">
    <w:name w:val="List Bullet"/>
    <w:basedOn w:val="Normal"/>
    <w:pPr>
      <w:numPr>
        <w:numId w:val="4"/>
      </w:numPr>
    </w:pPr>
  </w:style>
  <w:style w:type="paragraph" w:customStyle="1" w:styleId="LGListBullet1">
    <w:name w:val="LG List Bullet1"/>
    <w:basedOn w:val="Normal"/>
    <w:pPr>
      <w:numPr>
        <w:ilvl w:val="1"/>
        <w:numId w:val="32"/>
      </w:numPr>
    </w:pPr>
    <w:rPr>
      <w:szCs w:val="24"/>
    </w:rPr>
  </w:style>
  <w:style w:type="paragraph" w:customStyle="1" w:styleId="LGListBullet2">
    <w:name w:val="LG List Bullet2"/>
    <w:basedOn w:val="Normal"/>
    <w:pPr>
      <w:numPr>
        <w:ilvl w:val="2"/>
        <w:numId w:val="32"/>
      </w:numPr>
    </w:pPr>
    <w:rPr>
      <w:szCs w:val="24"/>
    </w:rPr>
  </w:style>
  <w:style w:type="paragraph" w:customStyle="1" w:styleId="LGListNumber">
    <w:name w:val="LG List Number"/>
    <w:basedOn w:val="ListNumber"/>
    <w:autoRedefine/>
    <w:pPr>
      <w:numPr>
        <w:numId w:val="35"/>
      </w:numPr>
      <w:tabs>
        <w:tab w:val="left" w:pos="1440"/>
        <w:tab w:val="left" w:pos="2160"/>
        <w:tab w:val="left" w:pos="2880"/>
        <w:tab w:val="left" w:pos="3600"/>
      </w:tabs>
    </w:pPr>
    <w:rPr>
      <w:szCs w:val="24"/>
    </w:rPr>
  </w:style>
  <w:style w:type="paragraph" w:styleId="ListNumber">
    <w:name w:val="List Number"/>
    <w:basedOn w:val="Normal"/>
    <w:pPr>
      <w:numPr>
        <w:numId w:val="8"/>
      </w:numPr>
    </w:pPr>
  </w:style>
  <w:style w:type="paragraph" w:customStyle="1" w:styleId="LGListNumber1">
    <w:name w:val="LG List Number1"/>
    <w:basedOn w:val="Normal"/>
    <w:pPr>
      <w:numPr>
        <w:ilvl w:val="1"/>
        <w:numId w:val="35"/>
      </w:numPr>
    </w:pPr>
    <w:rPr>
      <w:szCs w:val="24"/>
    </w:rPr>
  </w:style>
  <w:style w:type="paragraph" w:customStyle="1" w:styleId="LGListNumber2">
    <w:name w:val="LG List Number2"/>
    <w:basedOn w:val="Normal"/>
    <w:pPr>
      <w:numPr>
        <w:ilvl w:val="2"/>
        <w:numId w:val="35"/>
      </w:numPr>
    </w:pPr>
    <w:rPr>
      <w:szCs w:val="24"/>
    </w:rPr>
  </w:style>
  <w:style w:type="paragraph" w:customStyle="1" w:styleId="LGPleading">
    <w:name w:val="LG Pleading"/>
    <w:basedOn w:val="Normal"/>
    <w:next w:val="LGBodyTextDD"/>
    <w:qFormat/>
    <w:pPr>
      <w:tabs>
        <w:tab w:val="left" w:pos="4680"/>
      </w:tabs>
      <w:spacing w:after="360"/>
    </w:pPr>
    <w:rPr>
      <w:rFonts w:ascii="Times New Roman Bold" w:hAnsi="Times New Roman Bold"/>
      <w:caps/>
    </w:rPr>
  </w:style>
  <w:style w:type="paragraph" w:customStyle="1" w:styleId="LGPleadingsIndex">
    <w:name w:val="LG Pleadings Index"/>
    <w:basedOn w:val="Normal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snapToGrid w:val="0"/>
    </w:rPr>
  </w:style>
  <w:style w:type="paragraph" w:customStyle="1" w:styleId="LGPUCFootnote">
    <w:name w:val="LG PUC Footnote"/>
    <w:basedOn w:val="Normal"/>
    <w:rsid w:val="000E0EA8"/>
    <w:pPr>
      <w:keepNext/>
      <w:keepLines/>
      <w:tabs>
        <w:tab w:val="left" w:pos="1080"/>
      </w:tabs>
      <w:spacing w:before="120"/>
      <w:ind w:firstLine="720"/>
      <w:jc w:val="both"/>
    </w:pPr>
    <w:rPr>
      <w:sz w:val="20"/>
    </w:rPr>
  </w:style>
  <w:style w:type="paragraph" w:customStyle="1" w:styleId="LGQuestion">
    <w:name w:val="LG Question"/>
    <w:basedOn w:val="Normal"/>
    <w:next w:val="LGAnswer"/>
    <w:pPr>
      <w:spacing w:after="240" w:line="480" w:lineRule="auto"/>
    </w:pPr>
    <w:rPr>
      <w:b/>
      <w:szCs w:val="24"/>
    </w:rPr>
  </w:style>
  <w:style w:type="paragraph" w:customStyle="1" w:styleId="LGSignature">
    <w:name w:val="LG Signature"/>
    <w:basedOn w:val="Signature"/>
    <w:next w:val="LGBodyTextSS"/>
    <w:qFormat/>
  </w:style>
  <w:style w:type="paragraph" w:customStyle="1" w:styleId="LGSubtitle">
    <w:name w:val="LG Subtitle"/>
    <w:basedOn w:val="Subtitle"/>
    <w:next w:val="BodyText"/>
    <w:pPr>
      <w:spacing w:after="240"/>
      <w:jc w:val="left"/>
      <w:outlineLvl w:val="9"/>
    </w:pPr>
    <w:rPr>
      <w:rFonts w:ascii="Times New Roman Bold" w:hAnsi="Times New Roman Bold" w:cs="Times New Roman"/>
      <w:b/>
      <w:szCs w:val="20"/>
      <w:u w:val="singl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LGTitle">
    <w:name w:val="LG Title"/>
    <w:basedOn w:val="Title"/>
    <w:next w:val="BodyText"/>
    <w:pPr>
      <w:spacing w:before="0" w:after="360"/>
    </w:pPr>
    <w:rPr>
      <w:rFonts w:ascii="Times New Roman" w:hAnsi="Times New Roman"/>
      <w:caps/>
      <w:kern w:val="0"/>
    </w:rPr>
  </w:style>
  <w:style w:type="paragraph" w:styleId="TOC1">
    <w:name w:val="toc 1"/>
    <w:basedOn w:val="Normal"/>
    <w:next w:val="Normal"/>
    <w:autoRedefine/>
    <w:uiPriority w:val="39"/>
    <w:rsid w:val="00813010"/>
    <w:pPr>
      <w:tabs>
        <w:tab w:val="left" w:pos="720"/>
        <w:tab w:val="right" w:leader="dot" w:pos="9360"/>
      </w:tabs>
      <w:spacing w:after="120"/>
    </w:pPr>
    <w:rPr>
      <w:caps/>
      <w:szCs w:val="24"/>
    </w:rPr>
  </w:style>
  <w:style w:type="paragraph" w:styleId="TOC2">
    <w:name w:val="toc 2"/>
    <w:basedOn w:val="Normal"/>
    <w:next w:val="Normal"/>
    <w:autoRedefine/>
    <w:uiPriority w:val="39"/>
    <w:rsid w:val="00813010"/>
    <w:pPr>
      <w:tabs>
        <w:tab w:val="left" w:pos="720"/>
        <w:tab w:val="left" w:pos="1440"/>
        <w:tab w:val="left" w:pos="2160"/>
        <w:tab w:val="right" w:leader="dot" w:pos="9360"/>
      </w:tabs>
      <w:spacing w:after="120"/>
      <w:ind w:left="720"/>
    </w:pPr>
    <w:rPr>
      <w:szCs w:val="24"/>
    </w:rPr>
  </w:style>
  <w:style w:type="paragraph" w:styleId="TOC3">
    <w:name w:val="toc 3"/>
    <w:basedOn w:val="Normal"/>
    <w:next w:val="Normal"/>
    <w:autoRedefine/>
    <w:uiPriority w:val="39"/>
    <w:rsid w:val="00813010"/>
    <w:pPr>
      <w:tabs>
        <w:tab w:val="left" w:pos="2160"/>
        <w:tab w:val="left" w:pos="2880"/>
        <w:tab w:val="right" w:leader="dot" w:pos="9360"/>
      </w:tabs>
      <w:spacing w:after="120"/>
      <w:ind w:left="1440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tabs>
        <w:tab w:val="left" w:pos="2880"/>
        <w:tab w:val="right" w:leader="dot" w:pos="9360"/>
      </w:tabs>
      <w:ind w:left="2160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tabs>
        <w:tab w:val="left" w:pos="3600"/>
        <w:tab w:val="right" w:leader="dot" w:pos="9360"/>
      </w:tabs>
      <w:ind w:left="2880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tabs>
        <w:tab w:val="left" w:pos="4320"/>
        <w:tab w:val="right" w:leader="dot" w:pos="9360"/>
      </w:tabs>
      <w:ind w:left="3600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tabs>
        <w:tab w:val="left" w:pos="5040"/>
        <w:tab w:val="right" w:leader="dot" w:pos="9346"/>
      </w:tabs>
      <w:spacing w:after="120"/>
      <w:ind w:left="4320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tabs>
        <w:tab w:val="left" w:pos="5760"/>
        <w:tab w:val="right" w:leader="dot" w:pos="9360"/>
      </w:tabs>
      <w:ind w:left="5040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tabs>
        <w:tab w:val="left" w:pos="6480"/>
        <w:tab w:val="right" w:leader="dot" w:pos="9360"/>
      </w:tabs>
      <w:ind w:left="5760"/>
    </w:pPr>
    <w:rPr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CaptionChar">
    <w:name w:val="LG Caption Char"/>
    <w:link w:val="LGCaption"/>
    <w:rsid w:val="00E47907"/>
    <w:rPr>
      <w:rFonts w:ascii="Times New Roman Bold" w:hAnsi="Times New Roman Bold"/>
      <w:caps/>
      <w:sz w:val="24"/>
    </w:rPr>
  </w:style>
  <w:style w:type="character" w:styleId="CommentReference">
    <w:name w:val="annotation reference"/>
    <w:rsid w:val="00F70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0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700C2"/>
  </w:style>
  <w:style w:type="paragraph" w:styleId="CommentSubject">
    <w:name w:val="annotation subject"/>
    <w:basedOn w:val="CommentText"/>
    <w:next w:val="CommentText"/>
    <w:link w:val="CommentSubjectChar"/>
    <w:rsid w:val="00F700C2"/>
    <w:rPr>
      <w:b/>
      <w:bCs/>
    </w:rPr>
  </w:style>
  <w:style w:type="character" w:customStyle="1" w:styleId="CommentSubjectChar">
    <w:name w:val="Comment Subject Char"/>
    <w:link w:val="CommentSubject"/>
    <w:rsid w:val="00F700C2"/>
    <w:rPr>
      <w:b/>
      <w:bCs/>
    </w:rPr>
  </w:style>
  <w:style w:type="paragraph" w:styleId="BalloonText">
    <w:name w:val="Balloon Text"/>
    <w:basedOn w:val="Normal"/>
    <w:link w:val="BalloonTextChar"/>
    <w:rsid w:val="00F70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00C2"/>
    <w:rPr>
      <w:rFonts w:ascii="Tahoma" w:hAnsi="Tahoma" w:cs="Tahoma"/>
      <w:sz w:val="16"/>
      <w:szCs w:val="16"/>
    </w:rPr>
  </w:style>
  <w:style w:type="character" w:styleId="Hyperlink">
    <w:name w:val="Hyperlink"/>
    <w:rsid w:val="00D073D9"/>
    <w:rPr>
      <w:color w:val="0000FF"/>
      <w:u w:val="single"/>
    </w:rPr>
  </w:style>
  <w:style w:type="paragraph" w:styleId="Revision">
    <w:name w:val="Revision"/>
    <w:hidden/>
    <w:uiPriority w:val="99"/>
    <w:semiHidden/>
    <w:rsid w:val="00F54DC7"/>
    <w:rPr>
      <w:sz w:val="24"/>
    </w:rPr>
  </w:style>
  <w:style w:type="character" w:customStyle="1" w:styleId="DocID">
    <w:name w:val="DocID"/>
    <w:basedOn w:val="DefaultParagraphFont"/>
    <w:rsid w:val="008A1DC9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EndnoteText">
    <w:name w:val="endnote text"/>
    <w:basedOn w:val="Normal"/>
    <w:link w:val="EndnoteTextChar"/>
    <w:semiHidden/>
    <w:unhideWhenUsed/>
    <w:rsid w:val="003D5BA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3D5BAD"/>
  </w:style>
  <w:style w:type="character" w:styleId="EndnoteReference">
    <w:name w:val="endnote reference"/>
    <w:basedOn w:val="DefaultParagraphFont"/>
    <w:semiHidden/>
    <w:unhideWhenUsed/>
    <w:rsid w:val="003D5BAD"/>
    <w:rPr>
      <w:vertAlign w:val="superscript"/>
    </w:rPr>
  </w:style>
  <w:style w:type="character" w:customStyle="1" w:styleId="SignatureChar">
    <w:name w:val="Signature Char"/>
    <w:basedOn w:val="DefaultParagraphFont"/>
    <w:link w:val="Signature"/>
    <w:rsid w:val="009F33E7"/>
    <w:rPr>
      <w:sz w:val="24"/>
    </w:rPr>
  </w:style>
  <w:style w:type="paragraph" w:styleId="Closing">
    <w:name w:val="Closing"/>
    <w:basedOn w:val="Normal"/>
    <w:link w:val="ClosingChar"/>
    <w:rsid w:val="009F33E7"/>
    <w:pPr>
      <w:ind w:left="4320"/>
      <w:jc w:val="both"/>
    </w:pPr>
    <w:rPr>
      <w:snapToGrid w:val="0"/>
      <w:szCs w:val="3276"/>
    </w:rPr>
  </w:style>
  <w:style w:type="character" w:customStyle="1" w:styleId="ClosingChar">
    <w:name w:val="Closing Char"/>
    <w:basedOn w:val="DefaultParagraphFont"/>
    <w:link w:val="Closing"/>
    <w:rsid w:val="009F33E7"/>
    <w:rPr>
      <w:snapToGrid w:val="0"/>
      <w:sz w:val="24"/>
      <w:szCs w:val="3276"/>
    </w:rPr>
  </w:style>
  <w:style w:type="character" w:customStyle="1" w:styleId="FootnoteTextChar">
    <w:name w:val="Footnote Text Char"/>
    <w:basedOn w:val="DefaultParagraphFont"/>
    <w:link w:val="FootnoteText"/>
    <w:semiHidden/>
    <w:rsid w:val="00AE1D4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3010"/>
    <w:pPr>
      <w:keepLines/>
      <w:numPr>
        <w:numId w:val="0"/>
      </w:numPr>
      <w:spacing w:line="240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customStyle="1" w:styleId="Docketnumber">
    <w:name w:val="Docket number"/>
    <w:basedOn w:val="Normal"/>
    <w:rsid w:val="004174D4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0A097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0A09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09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475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9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679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9998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7952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2938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4372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4681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5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73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9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258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0345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0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1995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6603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5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7014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387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79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9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F8270-B8AE-48D8-B66D-91B63171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Links>
    <vt:vector size="6" baseType="variant">
      <vt:variant>
        <vt:i4>7536711</vt:i4>
      </vt:variant>
      <vt:variant>
        <vt:i4>6</vt:i4>
      </vt:variant>
      <vt:variant>
        <vt:i4>0</vt:i4>
      </vt:variant>
      <vt:variant>
        <vt:i4>5</vt:i4>
      </vt:variant>
      <vt:variant>
        <vt:lpwstr>mailto:ltownsend@lglawfirm.com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2021-04-21T16:18:00Z</dcterms:created>
  <dcterms:modified xsi:type="dcterms:W3CDTF">2021-04-21T16:18:00Z</dcterms:modified>
</cp:coreProperties>
</file>